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72C04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4A10901B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44D9E47E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339BCE4B" w14:textId="77777777" w:rsidR="00E70398" w:rsidRDefault="00E70398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16288046" w14:textId="761F8E1C" w:rsidR="00042665" w:rsidRPr="000436D1" w:rsidRDefault="008448C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  <w:r w:rsidRPr="000436D1">
        <w:rPr>
          <w:b/>
          <w:bCs/>
          <w:color w:val="000000"/>
          <w:szCs w:val="28"/>
          <w:lang w:bidi="ru-RU"/>
        </w:rPr>
        <w:t xml:space="preserve"> </w:t>
      </w:r>
      <w:r w:rsidR="00477E47" w:rsidRPr="000436D1">
        <w:rPr>
          <w:b/>
          <w:bCs/>
          <w:color w:val="000000"/>
          <w:szCs w:val="28"/>
          <w:lang w:bidi="ru-RU"/>
        </w:rPr>
        <w:t xml:space="preserve">Техническая спецификация </w:t>
      </w:r>
    </w:p>
    <w:p w14:paraId="2ACDB8A0" w14:textId="77777777" w:rsidR="00042665" w:rsidRPr="000436D1" w:rsidRDefault="00042665" w:rsidP="00042665">
      <w:pPr>
        <w:widowControl w:val="0"/>
        <w:ind w:left="320"/>
        <w:jc w:val="center"/>
        <w:rPr>
          <w:b/>
          <w:bCs/>
          <w:color w:val="000000"/>
          <w:szCs w:val="28"/>
          <w:lang w:bidi="ru-RU"/>
        </w:rPr>
      </w:pPr>
    </w:p>
    <w:p w14:paraId="313098A2" w14:textId="77777777" w:rsidR="009760FA" w:rsidRPr="009760FA" w:rsidRDefault="009760FA" w:rsidP="009760FA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9760FA">
        <w:rPr>
          <w:bCs/>
          <w:color w:val="000000"/>
          <w:szCs w:val="28"/>
          <w:lang w:bidi="ru-RU"/>
        </w:rPr>
        <w:t>Перевозимый груз - колёсные пары, надрессорные балки, боковые рамы, автосцепки, тяговые хомуты, поглощающие аппараты и другие комплектующие вагонов.</w:t>
      </w:r>
    </w:p>
    <w:p w14:paraId="305C55C5" w14:textId="77777777" w:rsidR="009760FA" w:rsidRPr="009760FA" w:rsidRDefault="009760FA" w:rsidP="009760FA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9760FA">
        <w:rPr>
          <w:bCs/>
          <w:color w:val="000000"/>
          <w:szCs w:val="28"/>
          <w:lang w:bidi="ru-RU"/>
        </w:rPr>
        <w:t xml:space="preserve"> Транспортировка грузов осуществляется в междугороднем сообщении по территории Республики Казахстан (преимущественно перевозки будут осуществляться по Акмолинской, Павлодарской, Костанайской. Карагандинской и Северо-Казахстанской областям), а также внутригородском сообщении (в пределах одного населенного пункта с учетом пригородов).</w:t>
      </w:r>
    </w:p>
    <w:p w14:paraId="61533504" w14:textId="77777777" w:rsidR="009760FA" w:rsidRPr="009760FA" w:rsidRDefault="009760FA" w:rsidP="009760FA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9760FA">
        <w:rPr>
          <w:bCs/>
          <w:color w:val="000000"/>
          <w:szCs w:val="28"/>
          <w:lang w:bidi="ru-RU"/>
        </w:rPr>
        <w:tab/>
      </w:r>
      <w:r w:rsidR="00C7529A">
        <w:rPr>
          <w:bCs/>
          <w:color w:val="000000"/>
          <w:szCs w:val="28"/>
          <w:lang w:bidi="ru-RU"/>
        </w:rPr>
        <w:t>Общая протяженность перевозок 7 500</w:t>
      </w:r>
      <w:r w:rsidRPr="009760FA">
        <w:rPr>
          <w:bCs/>
          <w:color w:val="000000"/>
          <w:szCs w:val="28"/>
          <w:lang w:bidi="ru-RU"/>
        </w:rPr>
        <w:t xml:space="preserve"> км. </w:t>
      </w:r>
    </w:p>
    <w:p w14:paraId="5025BB1C" w14:textId="77777777" w:rsidR="009760FA" w:rsidRPr="009760FA" w:rsidRDefault="009760FA" w:rsidP="009760FA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9760FA">
        <w:rPr>
          <w:bCs/>
          <w:color w:val="000000"/>
          <w:szCs w:val="28"/>
          <w:lang w:bidi="ru-RU"/>
        </w:rPr>
        <w:t>1.</w:t>
      </w:r>
      <w:r w:rsidRPr="009760FA">
        <w:rPr>
          <w:bCs/>
          <w:color w:val="000000"/>
          <w:szCs w:val="28"/>
          <w:lang w:bidi="ru-RU"/>
        </w:rPr>
        <w:tab/>
        <w:t xml:space="preserve">Исполнитель должен привлечь или иметь в собственности не менее 2 единиц транспортных средств грузоподъемностью не менее 20 тонн для перевозки колесных пар, литых деталей тележек (надрессорные балки и боковые рамы) и других комплектующих вагонов. </w:t>
      </w:r>
    </w:p>
    <w:p w14:paraId="52880726" w14:textId="77777777" w:rsidR="009760FA" w:rsidRPr="009760FA" w:rsidRDefault="009760FA" w:rsidP="009760FA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9760FA">
        <w:rPr>
          <w:bCs/>
          <w:color w:val="000000"/>
          <w:szCs w:val="28"/>
          <w:lang w:bidi="ru-RU"/>
        </w:rPr>
        <w:t>2.</w:t>
      </w:r>
      <w:r w:rsidRPr="009760FA">
        <w:rPr>
          <w:bCs/>
          <w:color w:val="000000"/>
          <w:szCs w:val="28"/>
          <w:lang w:bidi="ru-RU"/>
        </w:rPr>
        <w:tab/>
        <w:t xml:space="preserve">У транспортных средств на текущий год должен быть пройден в обязательном порядке технический осмотр, что должно быть подтверждено соответствующим документом. </w:t>
      </w:r>
    </w:p>
    <w:p w14:paraId="47871ED0" w14:textId="77777777" w:rsidR="009760FA" w:rsidRPr="009760FA" w:rsidRDefault="009760FA" w:rsidP="009760FA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9760FA">
        <w:rPr>
          <w:bCs/>
          <w:color w:val="000000"/>
          <w:szCs w:val="28"/>
          <w:lang w:bidi="ru-RU"/>
        </w:rPr>
        <w:t>3.</w:t>
      </w:r>
      <w:r w:rsidRPr="009760FA">
        <w:rPr>
          <w:bCs/>
          <w:color w:val="000000"/>
          <w:szCs w:val="28"/>
          <w:lang w:bidi="ru-RU"/>
        </w:rPr>
        <w:tab/>
        <w:t xml:space="preserve">На каждое транспортное средство должен быть заключен договор обязательного страхования гражданской ответственности владельцев транспортных средств. </w:t>
      </w:r>
    </w:p>
    <w:p w14:paraId="25B5DB85" w14:textId="77777777" w:rsidR="009760FA" w:rsidRPr="009760FA" w:rsidRDefault="009760FA" w:rsidP="009760FA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9760FA">
        <w:rPr>
          <w:bCs/>
          <w:color w:val="000000"/>
          <w:szCs w:val="28"/>
          <w:lang w:bidi="ru-RU"/>
        </w:rPr>
        <w:t>4.</w:t>
      </w:r>
      <w:r w:rsidRPr="009760FA">
        <w:rPr>
          <w:bCs/>
          <w:color w:val="000000"/>
          <w:szCs w:val="28"/>
          <w:lang w:bidi="ru-RU"/>
        </w:rPr>
        <w:tab/>
        <w:t xml:space="preserve">Транспортные средства должны быть в технически исправном состоянии, обеспечивать безопасную транспортировку и сохранность перевозимого груза. </w:t>
      </w:r>
    </w:p>
    <w:p w14:paraId="4CB33B82" w14:textId="77777777" w:rsidR="009760FA" w:rsidRPr="009760FA" w:rsidRDefault="009760FA" w:rsidP="009760FA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9760FA">
        <w:rPr>
          <w:bCs/>
          <w:color w:val="000000"/>
          <w:szCs w:val="28"/>
          <w:lang w:bidi="ru-RU"/>
        </w:rPr>
        <w:t>5.</w:t>
      </w:r>
      <w:r w:rsidRPr="009760FA">
        <w:rPr>
          <w:bCs/>
          <w:color w:val="000000"/>
          <w:szCs w:val="28"/>
          <w:lang w:bidi="ru-RU"/>
        </w:rPr>
        <w:tab/>
        <w:t xml:space="preserve">Транспортные средства должны быть оборудованы специальным креплением (ложемент) для перевозки колесных пар и при транспортировке отремонтированные колёсные пары должны находится в </w:t>
      </w:r>
      <w:proofErr w:type="spellStart"/>
      <w:r w:rsidRPr="009760FA">
        <w:rPr>
          <w:bCs/>
          <w:color w:val="000000"/>
          <w:szCs w:val="28"/>
          <w:lang w:bidi="ru-RU"/>
        </w:rPr>
        <w:t>подвешанном</w:t>
      </w:r>
      <w:proofErr w:type="spellEnd"/>
      <w:r w:rsidRPr="009760FA">
        <w:rPr>
          <w:bCs/>
          <w:color w:val="000000"/>
          <w:szCs w:val="28"/>
          <w:lang w:bidi="ru-RU"/>
        </w:rPr>
        <w:t xml:space="preserve"> состоянии. </w:t>
      </w:r>
    </w:p>
    <w:p w14:paraId="12FEBAED" w14:textId="77777777" w:rsidR="009760FA" w:rsidRPr="009760FA" w:rsidRDefault="009760FA" w:rsidP="009760FA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9760FA">
        <w:rPr>
          <w:bCs/>
          <w:color w:val="000000"/>
          <w:szCs w:val="28"/>
          <w:lang w:bidi="ru-RU"/>
        </w:rPr>
        <w:t xml:space="preserve">6. При транспортировке надрессорных балок и боковых рам транспортные средства должны быть оборудованы крепежными приспособлениями для фиксации перевозимого груза. </w:t>
      </w:r>
    </w:p>
    <w:p w14:paraId="5155E1A0" w14:textId="77777777" w:rsidR="009760FA" w:rsidRPr="009760FA" w:rsidRDefault="009760FA" w:rsidP="009760FA">
      <w:pPr>
        <w:tabs>
          <w:tab w:val="left" w:pos="993"/>
        </w:tabs>
        <w:ind w:firstLine="709"/>
        <w:jc w:val="both"/>
        <w:rPr>
          <w:bCs/>
          <w:color w:val="000000"/>
          <w:szCs w:val="28"/>
          <w:lang w:bidi="ru-RU"/>
        </w:rPr>
      </w:pPr>
      <w:r w:rsidRPr="009760FA">
        <w:rPr>
          <w:bCs/>
          <w:color w:val="000000"/>
          <w:szCs w:val="28"/>
          <w:lang w:bidi="ru-RU"/>
        </w:rPr>
        <w:t xml:space="preserve">7. Вместимость кузова транспортных средств должна позволять перевозить единовременно не менее 12 колесных пар или 36 боковых рам или 30 надрессорных балок. </w:t>
      </w:r>
    </w:p>
    <w:p w14:paraId="66BD948F" w14:textId="77777777" w:rsidR="00EA6185" w:rsidRDefault="009760FA" w:rsidP="009760FA">
      <w:pPr>
        <w:tabs>
          <w:tab w:val="left" w:pos="993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60FA">
        <w:rPr>
          <w:bCs/>
          <w:color w:val="000000"/>
          <w:szCs w:val="28"/>
          <w:lang w:bidi="ru-RU"/>
        </w:rPr>
        <w:t xml:space="preserve"> 8. Перед началом и во время движения водитель транспортного средства контролирует размещение, крепление, укрытие и состояние груза во избежание его падения, создания помех для движения.</w:t>
      </w:r>
    </w:p>
    <w:p w14:paraId="11F91F33" w14:textId="77777777" w:rsidR="009F0293" w:rsidRDefault="009F0293" w:rsidP="000C4654">
      <w:pPr>
        <w:tabs>
          <w:tab w:val="left" w:pos="993"/>
        </w:tabs>
        <w:ind w:right="29"/>
        <w:jc w:val="both"/>
        <w:rPr>
          <w:rFonts w:eastAsiaTheme="minorHAnsi"/>
          <w:sz w:val="28"/>
          <w:szCs w:val="28"/>
          <w:lang w:eastAsia="en-US"/>
        </w:rPr>
      </w:pPr>
    </w:p>
    <w:sectPr w:rsidR="009F0293" w:rsidSect="0086794B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13E9"/>
    <w:multiLevelType w:val="multilevel"/>
    <w:tmpl w:val="756E7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AA70471"/>
    <w:multiLevelType w:val="hybridMultilevel"/>
    <w:tmpl w:val="41F6EA72"/>
    <w:lvl w:ilvl="0" w:tplc="9CD62A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DF773ED"/>
    <w:multiLevelType w:val="hybridMultilevel"/>
    <w:tmpl w:val="990C101E"/>
    <w:lvl w:ilvl="0" w:tplc="94A877A4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C263BA"/>
    <w:multiLevelType w:val="hybridMultilevel"/>
    <w:tmpl w:val="2BE2E0E2"/>
    <w:lvl w:ilvl="0" w:tplc="6114B9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2332449"/>
    <w:multiLevelType w:val="hybridMultilevel"/>
    <w:tmpl w:val="9CBC64E2"/>
    <w:lvl w:ilvl="0" w:tplc="9CD62A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39B09D2"/>
    <w:multiLevelType w:val="hybridMultilevel"/>
    <w:tmpl w:val="D032A1BE"/>
    <w:lvl w:ilvl="0" w:tplc="6114B9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2E0FD8"/>
    <w:multiLevelType w:val="multilevel"/>
    <w:tmpl w:val="B1409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699F3B22"/>
    <w:multiLevelType w:val="hybridMultilevel"/>
    <w:tmpl w:val="822AF404"/>
    <w:lvl w:ilvl="0" w:tplc="6114B9B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FBC"/>
    <w:rsid w:val="00017FBC"/>
    <w:rsid w:val="00042665"/>
    <w:rsid w:val="000436D1"/>
    <w:rsid w:val="000C4654"/>
    <w:rsid w:val="00105313"/>
    <w:rsid w:val="0016196F"/>
    <w:rsid w:val="001C3DF6"/>
    <w:rsid w:val="0021691C"/>
    <w:rsid w:val="00216D18"/>
    <w:rsid w:val="00225081"/>
    <w:rsid w:val="00225AEA"/>
    <w:rsid w:val="00340443"/>
    <w:rsid w:val="004039AA"/>
    <w:rsid w:val="004244F7"/>
    <w:rsid w:val="00475A1F"/>
    <w:rsid w:val="00477E47"/>
    <w:rsid w:val="00481EDF"/>
    <w:rsid w:val="005D7B55"/>
    <w:rsid w:val="007347E2"/>
    <w:rsid w:val="008448C5"/>
    <w:rsid w:val="0086794B"/>
    <w:rsid w:val="008B6656"/>
    <w:rsid w:val="008D6AB6"/>
    <w:rsid w:val="009760FA"/>
    <w:rsid w:val="00987671"/>
    <w:rsid w:val="009966BA"/>
    <w:rsid w:val="009C24EE"/>
    <w:rsid w:val="009F0293"/>
    <w:rsid w:val="00A53F8C"/>
    <w:rsid w:val="00B54E20"/>
    <w:rsid w:val="00B752ED"/>
    <w:rsid w:val="00C36013"/>
    <w:rsid w:val="00C40328"/>
    <w:rsid w:val="00C65979"/>
    <w:rsid w:val="00C719F8"/>
    <w:rsid w:val="00C7529A"/>
    <w:rsid w:val="00E45053"/>
    <w:rsid w:val="00E70398"/>
    <w:rsid w:val="00E9788D"/>
    <w:rsid w:val="00E97F84"/>
    <w:rsid w:val="00EA6185"/>
    <w:rsid w:val="00F0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9B6F9"/>
  <w15:chartTrackingRefBased/>
  <w15:docId w15:val="{17A59E7F-C449-4D5F-9EEE-70E77C35B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53"/>
    <w:pPr>
      <w:spacing w:after="0" w:line="240" w:lineRule="auto"/>
    </w:pPr>
    <w:rPr>
      <w:rFonts w:eastAsia="Times New Roman"/>
      <w:b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E3D"/>
    <w:pPr>
      <w:ind w:left="720"/>
      <w:contextualSpacing/>
    </w:pPr>
  </w:style>
  <w:style w:type="character" w:customStyle="1" w:styleId="a4">
    <w:name w:val="Основной текст Знак"/>
    <w:aliases w:val="Body Text Char1 Знак1 Знак,Знак Знак Char + по ширине Знак1 Знак,Первая строка:  1..... Знак Знак,Первая строка:  1..... Знак Знак Знак Знак,Основной текст Знак Знак Знак,Body Text Char1 Знак Знак Знак,Знак Знак Знак"/>
    <w:basedOn w:val="a0"/>
    <w:link w:val="a5"/>
    <w:semiHidden/>
    <w:locked/>
    <w:rsid w:val="00E45053"/>
    <w:rPr>
      <w:lang w:val="x-none" w:eastAsia="x-none"/>
    </w:rPr>
  </w:style>
  <w:style w:type="paragraph" w:styleId="a5">
    <w:name w:val="Body Text"/>
    <w:aliases w:val="Body Text Char1 Знак1,Знак Знак Char + по ширине Знак1,Первая строка:  1..... Знак,Первая строка:  1..... Знак Знак Знак,Основной текст Знак Знак,Body Text Char1 Знак Знак,Знак Знак Char + по ширине Знак Знак,Знак Знак"/>
    <w:basedOn w:val="a"/>
    <w:link w:val="a4"/>
    <w:semiHidden/>
    <w:unhideWhenUsed/>
    <w:rsid w:val="00E45053"/>
    <w:pPr>
      <w:tabs>
        <w:tab w:val="left" w:pos="0"/>
      </w:tabs>
      <w:jc w:val="both"/>
    </w:pPr>
    <w:rPr>
      <w:rFonts w:eastAsiaTheme="minorHAnsi"/>
      <w:b/>
      <w:sz w:val="28"/>
      <w:szCs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E45053"/>
    <w:rPr>
      <w:rFonts w:eastAsia="Times New Roman"/>
      <w:b w:val="0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E45053"/>
    <w:pPr>
      <w:tabs>
        <w:tab w:val="left" w:pos="0"/>
        <w:tab w:val="left" w:pos="993"/>
      </w:tabs>
      <w:ind w:firstLine="360"/>
      <w:jc w:val="both"/>
    </w:pPr>
    <w:rPr>
      <w:rFonts w:ascii="Arial" w:hAnsi="Arial"/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E45053"/>
    <w:rPr>
      <w:rFonts w:ascii="Arial" w:eastAsia="Times New Roman" w:hAnsi="Arial"/>
      <w:b w:val="0"/>
      <w:sz w:val="2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0531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05313"/>
    <w:rPr>
      <w:rFonts w:ascii="Segoe UI" w:eastAsia="Times New Roman" w:hAnsi="Segoe UI" w:cs="Segoe UI"/>
      <w:b w:val="0"/>
      <w:sz w:val="18"/>
      <w:szCs w:val="18"/>
      <w:lang w:eastAsia="ru-RU"/>
    </w:rPr>
  </w:style>
  <w:style w:type="character" w:customStyle="1" w:styleId="a8">
    <w:name w:val="Основной текст_"/>
    <w:basedOn w:val="a0"/>
    <w:link w:val="21"/>
    <w:rsid w:val="0086794B"/>
    <w:rPr>
      <w:rFonts w:eastAsia="Times New Roman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8"/>
    <w:rsid w:val="0086794B"/>
    <w:pPr>
      <w:widowControl w:val="0"/>
      <w:shd w:val="clear" w:color="auto" w:fill="FFFFFF"/>
      <w:spacing w:before="300" w:after="180" w:line="274" w:lineRule="exact"/>
      <w:jc w:val="both"/>
    </w:pPr>
    <w:rPr>
      <w:b/>
      <w:sz w:val="21"/>
      <w:szCs w:val="21"/>
      <w:lang w:eastAsia="en-US"/>
    </w:rPr>
  </w:style>
  <w:style w:type="character" w:customStyle="1" w:styleId="3">
    <w:name w:val="Основной текст (3)_"/>
    <w:basedOn w:val="a0"/>
    <w:link w:val="30"/>
    <w:locked/>
    <w:rsid w:val="0021691C"/>
    <w:rPr>
      <w:rFonts w:eastAsia="Times New Roman"/>
      <w:b w:val="0"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1691C"/>
    <w:pPr>
      <w:widowControl w:val="0"/>
      <w:shd w:val="clear" w:color="auto" w:fill="FFFFFF"/>
      <w:spacing w:before="180" w:line="274" w:lineRule="exact"/>
      <w:jc w:val="both"/>
    </w:pPr>
    <w:rPr>
      <w:bCs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6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M. Umarbaev</dc:creator>
  <cp:keywords/>
  <dc:description/>
  <cp:lastModifiedBy>Sanzhar H. Omarov</cp:lastModifiedBy>
  <cp:revision>15</cp:revision>
  <cp:lastPrinted>2025-12-19T06:00:00Z</cp:lastPrinted>
  <dcterms:created xsi:type="dcterms:W3CDTF">2018-08-17T06:43:00Z</dcterms:created>
  <dcterms:modified xsi:type="dcterms:W3CDTF">2025-12-23T03:55:00Z</dcterms:modified>
</cp:coreProperties>
</file>